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所投包号及内容：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、包号及内容</w:t>
      </w:r>
      <w:r>
        <w:rPr>
          <w:rFonts w:ascii="Arial" w:hAnsi="Arial" w:cs="Arial"/>
          <w:color w:val="333333"/>
          <w:sz w:val="24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  <w:lang w:eastAsia="zh-CN"/>
        </w:rPr>
        <w:t>所投包号及内容：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104F5821"/>
    <w:rsid w:val="237652A7"/>
    <w:rsid w:val="2F537C50"/>
    <w:rsid w:val="36F30DE8"/>
    <w:rsid w:val="392161BD"/>
    <w:rsid w:val="3C206B4D"/>
    <w:rsid w:val="40627395"/>
    <w:rsid w:val="50C201FE"/>
    <w:rsid w:val="5F553823"/>
    <w:rsid w:val="5F8D3BB7"/>
    <w:rsid w:val="613F29FD"/>
    <w:rsid w:val="6293080D"/>
    <w:rsid w:val="6D6555F9"/>
    <w:rsid w:val="712B102E"/>
    <w:rsid w:val="723A4B5E"/>
    <w:rsid w:val="77034B40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4</TotalTime>
  <ScaleCrop>false</ScaleCrop>
  <LinksUpToDate>false</LinksUpToDate>
  <CharactersWithSpaces>4209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2020-09-23T07:47:34Z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