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   所投包号：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公司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（项目名称</w:t>
      </w:r>
      <w:r>
        <w:rPr>
          <w:rFonts w:hint="eastAsia" w:ascii="Arial" w:hAnsi="Arial" w:cs="Arial"/>
          <w:color w:val="333333"/>
          <w:sz w:val="24"/>
          <w:shd w:val="clear" w:color="auto" w:fill="FFFFFF"/>
          <w:lang w:eastAsia="zh-CN"/>
        </w:rPr>
        <w:t>及包号</w:t>
      </w:r>
      <w:r>
        <w:rPr>
          <w:rFonts w:ascii="Arial" w:hAnsi="Arial" w:cs="Arial"/>
          <w:color w:val="333333"/>
          <w:sz w:val="24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竞争性磋商</w:t>
      </w:r>
      <w:r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 供应商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4"/>
          <w:shd w:val="clear" w:color="auto" w:fill="FFFFFF"/>
          <w:lang w:eastAsia="zh-CN"/>
        </w:rPr>
        <w:t>所投包号：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AFA1AF5"/>
    <w:rsid w:val="2F537C50"/>
    <w:rsid w:val="36F30DE8"/>
    <w:rsid w:val="392161BD"/>
    <w:rsid w:val="40627395"/>
    <w:rsid w:val="50C201FE"/>
    <w:rsid w:val="5F8D3BB7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3</TotalTime>
  <ScaleCrop>false</ScaleCrop>
  <LinksUpToDate>false</LinksUpToDate>
  <CharactersWithSpaces>4209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2020-08-26T09:00:04Z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